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5E" w:rsidRPr="004F345E" w:rsidRDefault="004F345E" w:rsidP="004F345E">
      <w:pPr>
        <w:shd w:val="clear" w:color="auto" w:fill="FFFFFF"/>
        <w:spacing w:after="0" w:line="330" w:lineRule="atLeast"/>
        <w:textAlignment w:val="baseline"/>
        <w:outlineLvl w:val="4"/>
        <w:rPr>
          <w:rFonts w:ascii="Arial Black" w:eastAsia="Times New Roman" w:hAnsi="Arial Black" w:cs="Times New Roman"/>
          <w:b/>
          <w:bCs/>
          <w:caps/>
          <w:color w:val="58595B"/>
          <w:sz w:val="21"/>
          <w:szCs w:val="21"/>
          <w:lang w:eastAsia="pt-BR"/>
        </w:rPr>
      </w:pPr>
      <w:bookmarkStart w:id="0" w:name="_GoBack"/>
      <w:r w:rsidRPr="004F345E">
        <w:rPr>
          <w:rFonts w:ascii="Arial Black" w:eastAsia="Times New Roman" w:hAnsi="Arial Black" w:cs="Times New Roman"/>
          <w:b/>
          <w:bCs/>
          <w:caps/>
          <w:color w:val="58595B"/>
          <w:sz w:val="21"/>
          <w:szCs w:val="21"/>
          <w:lang w:eastAsia="pt-BR"/>
        </w:rPr>
        <w:t>CÓDIGO CIVIL (ATUALIZADO) (LEI Nº 10.406, DE 10 DE JANEIRO DE 2002)</w:t>
      </w:r>
    </w:p>
    <w:bookmarkEnd w:id="0"/>
    <w:p w:rsidR="004F345E" w:rsidRPr="004F345E" w:rsidRDefault="004F345E" w:rsidP="004F345E">
      <w:pPr>
        <w:spacing w:after="0" w:line="240" w:lineRule="auto"/>
        <w:rPr>
          <w:rFonts w:ascii="Times New Roman" w:eastAsia="Times New Roman" w:hAnsi="Times New Roman" w:cs="Times New Roman"/>
          <w:sz w:val="24"/>
          <w:szCs w:val="24"/>
          <w:lang w:eastAsia="pt-BR"/>
        </w:rPr>
      </w:pPr>
      <w:r w:rsidRPr="004F345E">
        <w:rPr>
          <w:rFonts w:ascii="Arial" w:eastAsia="Times New Roman" w:hAnsi="Arial" w:cs="Arial"/>
          <w:color w:val="58595B"/>
          <w:sz w:val="18"/>
          <w:szCs w:val="18"/>
          <w:lang w:eastAsia="pt-BR"/>
        </w:rPr>
        <w:br/>
      </w:r>
      <w:r w:rsidRPr="004F345E">
        <w:rPr>
          <w:rFonts w:ascii="Arial" w:eastAsia="Times New Roman" w:hAnsi="Arial" w:cs="Arial"/>
          <w:i/>
          <w:iCs/>
          <w:color w:val="58595B"/>
          <w:sz w:val="18"/>
          <w:szCs w:val="18"/>
          <w:bdr w:val="none" w:sz="0" w:space="0" w:color="auto" w:frame="1"/>
          <w:shd w:val="clear" w:color="auto" w:fill="FFFFFF"/>
          <w:lang w:eastAsia="pt-BR"/>
        </w:rPr>
        <w:t>24/06/2010</w:t>
      </w:r>
      <w:r w:rsidRPr="004F345E">
        <w:rPr>
          <w:rFonts w:ascii="Arial" w:eastAsia="Times New Roman" w:hAnsi="Arial" w:cs="Arial"/>
          <w:color w:val="58595B"/>
          <w:sz w:val="18"/>
          <w:szCs w:val="18"/>
          <w:lang w:eastAsia="pt-BR"/>
        </w:rPr>
        <w:br/>
      </w:r>
    </w:p>
    <w:p w:rsidR="004F345E" w:rsidRPr="004F345E" w:rsidRDefault="004F345E" w:rsidP="004F345E">
      <w:pPr>
        <w:shd w:val="clear" w:color="auto" w:fill="FFFFFF"/>
        <w:spacing w:after="0" w:line="210" w:lineRule="atLeast"/>
        <w:ind w:left="300"/>
        <w:jc w:val="center"/>
        <w:textAlignment w:val="baseline"/>
        <w:rPr>
          <w:rFonts w:ascii="Verdana" w:eastAsia="Times New Roman" w:hAnsi="Verdana" w:cs="Tahoma"/>
          <w:i/>
          <w:iCs/>
          <w:color w:val="58595B"/>
          <w:sz w:val="15"/>
          <w:szCs w:val="15"/>
          <w:bdr w:val="none" w:sz="0" w:space="0" w:color="auto" w:frame="1"/>
          <w:lang w:eastAsia="pt-BR"/>
        </w:rPr>
      </w:pPr>
      <w:r w:rsidRPr="004F345E">
        <w:rPr>
          <w:rFonts w:ascii="inherit" w:eastAsia="Times New Roman" w:hAnsi="inherit" w:cs="Tahoma"/>
          <w:b/>
          <w:bCs/>
          <w:i/>
          <w:iCs/>
          <w:color w:val="74933D"/>
          <w:sz w:val="17"/>
          <w:szCs w:val="17"/>
          <w:bdr w:val="none" w:sz="0" w:space="0" w:color="auto" w:frame="1"/>
          <w:lang w:eastAsia="pt-BR"/>
        </w:rPr>
        <w:t>CAPÍTULO VI</w:t>
      </w:r>
      <w:r w:rsidRPr="004F345E">
        <w:rPr>
          <w:rFonts w:ascii="inherit" w:eastAsia="Times New Roman" w:hAnsi="inherit" w:cs="Tahoma"/>
          <w:b/>
          <w:bCs/>
          <w:i/>
          <w:iCs/>
          <w:color w:val="74933D"/>
          <w:sz w:val="17"/>
          <w:szCs w:val="17"/>
          <w:bdr w:val="none" w:sz="0" w:space="0" w:color="auto" w:frame="1"/>
          <w:lang w:eastAsia="pt-BR"/>
        </w:rPr>
        <w:br/>
        <w:t>Do Condomínio Geral</w:t>
      </w:r>
      <w:r w:rsidRPr="004F345E">
        <w:rPr>
          <w:rFonts w:ascii="inherit" w:eastAsia="Times New Roman" w:hAnsi="inherit" w:cs="Tahoma"/>
          <w:b/>
          <w:bCs/>
          <w:i/>
          <w:iCs/>
          <w:color w:val="74933D"/>
          <w:sz w:val="17"/>
          <w:szCs w:val="17"/>
          <w:bdr w:val="none" w:sz="0" w:space="0" w:color="auto" w:frame="1"/>
          <w:lang w:eastAsia="pt-BR"/>
        </w:rPr>
        <w:br/>
      </w:r>
      <w:r w:rsidRPr="004F345E">
        <w:rPr>
          <w:rFonts w:ascii="inherit" w:eastAsia="Times New Roman" w:hAnsi="inherit" w:cs="Tahoma"/>
          <w:b/>
          <w:bCs/>
          <w:i/>
          <w:iCs/>
          <w:color w:val="74933D"/>
          <w:sz w:val="17"/>
          <w:szCs w:val="17"/>
          <w:bdr w:val="none" w:sz="0" w:space="0" w:color="auto" w:frame="1"/>
          <w:lang w:eastAsia="pt-BR"/>
        </w:rPr>
        <w:br/>
        <w:t>Seção I</w:t>
      </w:r>
      <w:r w:rsidRPr="004F345E">
        <w:rPr>
          <w:rFonts w:ascii="inherit" w:eastAsia="Times New Roman" w:hAnsi="inherit" w:cs="Tahoma"/>
          <w:b/>
          <w:bCs/>
          <w:i/>
          <w:iCs/>
          <w:color w:val="74933D"/>
          <w:sz w:val="17"/>
          <w:szCs w:val="17"/>
          <w:bdr w:val="none" w:sz="0" w:space="0" w:color="auto" w:frame="1"/>
          <w:lang w:eastAsia="pt-BR"/>
        </w:rPr>
        <w:br/>
        <w:t>Do Condomínio Voluntário</w:t>
      </w:r>
      <w:r w:rsidRPr="004F345E">
        <w:rPr>
          <w:rFonts w:ascii="inherit" w:eastAsia="Times New Roman" w:hAnsi="inherit" w:cs="Tahoma"/>
          <w:b/>
          <w:bCs/>
          <w:i/>
          <w:iCs/>
          <w:color w:val="74933D"/>
          <w:sz w:val="17"/>
          <w:szCs w:val="17"/>
          <w:bdr w:val="none" w:sz="0" w:space="0" w:color="auto" w:frame="1"/>
          <w:lang w:eastAsia="pt-BR"/>
        </w:rPr>
        <w:br/>
      </w:r>
      <w:r w:rsidRPr="004F345E">
        <w:rPr>
          <w:rFonts w:ascii="inherit" w:eastAsia="Times New Roman" w:hAnsi="inherit" w:cs="Tahoma"/>
          <w:b/>
          <w:bCs/>
          <w:i/>
          <w:iCs/>
          <w:color w:val="74933D"/>
          <w:sz w:val="17"/>
          <w:szCs w:val="17"/>
          <w:bdr w:val="none" w:sz="0" w:space="0" w:color="auto" w:frame="1"/>
          <w:lang w:eastAsia="pt-BR"/>
        </w:rPr>
        <w:br/>
        <w:t>Subseção I</w:t>
      </w:r>
      <w:r w:rsidRPr="004F345E">
        <w:rPr>
          <w:rFonts w:ascii="inherit" w:eastAsia="Times New Roman" w:hAnsi="inherit" w:cs="Tahoma"/>
          <w:b/>
          <w:bCs/>
          <w:i/>
          <w:iCs/>
          <w:color w:val="74933D"/>
          <w:sz w:val="17"/>
          <w:szCs w:val="17"/>
          <w:bdr w:val="none" w:sz="0" w:space="0" w:color="auto" w:frame="1"/>
          <w:lang w:eastAsia="pt-BR"/>
        </w:rPr>
        <w:br/>
        <w:t>Dos Direitos e Deveres dos Condôminos</w:t>
      </w:r>
    </w:p>
    <w:p w:rsidR="004F345E" w:rsidRPr="004F345E" w:rsidRDefault="004F345E" w:rsidP="004F345E">
      <w:pPr>
        <w:shd w:val="clear" w:color="auto" w:fill="FFFFFF"/>
        <w:spacing w:after="225" w:line="210" w:lineRule="atLeast"/>
        <w:ind w:left="300"/>
        <w:jc w:val="center"/>
        <w:textAlignment w:val="baseline"/>
        <w:rPr>
          <w:rFonts w:ascii="Tahoma" w:eastAsia="Times New Roman" w:hAnsi="Tahoma" w:cs="Tahoma"/>
          <w:i/>
          <w:iCs/>
          <w:color w:val="58595B"/>
          <w:sz w:val="17"/>
          <w:szCs w:val="17"/>
          <w:bdr w:val="none" w:sz="0" w:space="0" w:color="auto" w:frame="1"/>
          <w:lang w:eastAsia="pt-BR"/>
        </w:rPr>
      </w:pPr>
      <w:r w:rsidRPr="004F345E">
        <w:rPr>
          <w:rFonts w:ascii="Tahoma" w:eastAsia="Times New Roman" w:hAnsi="Tahoma" w:cs="Tahoma"/>
          <w:i/>
          <w:iCs/>
          <w:color w:val="58595B"/>
          <w:sz w:val="17"/>
          <w:szCs w:val="17"/>
          <w:bdr w:val="none" w:sz="0" w:space="0" w:color="auto" w:frame="1"/>
          <w:lang w:eastAsia="pt-BR"/>
        </w:rPr>
        <w:br/>
        <w:t>Art. 1.314. Cada condômino pode usar da coisa conforme sua destinação, sobre ela exercer todos os direitos compatíveis com a indivisão, reivindicá-la de terceiro, defender a sua posse e alhear a respectiva parte ideal, ou gravá-la.</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Parágrafo único. Nenhum dos condôminos pode alterar a destinação da coisa comum, nem dar posse, uso ou gozo dela a estranhos, sem o consenso dos outros.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1.315. O condômino é obrigado, na proporção de sua parte, a concorrer para as despesas de conservação ou divisão da coisa, e a suportar os ônus a que estiver sujeita.</w:t>
      </w:r>
      <w:r w:rsidRPr="004F345E">
        <w:rPr>
          <w:rFonts w:ascii="Tahoma" w:eastAsia="Times New Roman" w:hAnsi="Tahoma" w:cs="Tahoma"/>
          <w:i/>
          <w:iCs/>
          <w:color w:val="58595B"/>
          <w:sz w:val="17"/>
          <w:szCs w:val="17"/>
          <w:bdr w:val="none" w:sz="0" w:space="0" w:color="auto" w:frame="1"/>
          <w:lang w:eastAsia="pt-BR"/>
        </w:rPr>
        <w:br/>
        <w:t>Parágrafo único. Presumem-se iguais as partes ideais dos condôminos.</w:t>
      </w:r>
      <w:r w:rsidRPr="004F345E">
        <w:rPr>
          <w:rFonts w:ascii="Tahoma" w:eastAsia="Times New Roman" w:hAnsi="Tahoma" w:cs="Tahoma"/>
          <w:i/>
          <w:iCs/>
          <w:color w:val="58595B"/>
          <w:sz w:val="17"/>
          <w:szCs w:val="17"/>
          <w:bdr w:val="none" w:sz="0" w:space="0" w:color="auto" w:frame="1"/>
          <w:lang w:eastAsia="pt-BR"/>
        </w:rPr>
        <w:br/>
        <w:t>Art. 1.316. Pode o condômino eximir-se do pagamento das despesas e dívidas, renunciando à parte ideal.</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1</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Se os demais condôminos assumem as despesas e as dívidas, a renúncia lhes aproveita, adquirindo a parte ideal de quem renunciou, na proporção dos pagamentos que fizerem.</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2</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Se não há condômino que faça os pagamentos, a coisa comum será dividida.</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1.317. Quando a dívida houver sido contraída por todos os condôminos, sem se discriminar a parte de cada um na obrigação, nem se estipular solidariedade, entende-se que cada qual se obrigou proporcionalmente ao seu quinhão na coisa comum.</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1.318. As dívidas contraídas por um dos condôminos em proveito da comunhão, e durante ela, obrigam o contratante; mas terá este ação regressiva contra os demais.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1.319. Cada condômino responde aos outros pelos frutos que percebeu da coisa e pelo dano que lhe causou.</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1.320. A todo tempo será lícito ao condômino exigir a divisão da coisa comum, respondendo o quinhão de cada um pela sua parte nas despesas da divisão.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1</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Podem os condôminos acordar que fique indivisa a coisa comum por prazo não maior de cinco anos, suscetível de prorrogação ulterior.</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2</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Não poderá exceder de cinco anos a indivisão estabelecida pelo doador ou pelo testador.</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3</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A requerimento de qualquer interessado e se graves razões o aconselharem, pode o juiz determinar a divisão da coisa comum antes do prazo.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1.321. Aplicam-se à divisão do condomínio, no que couber, as regras de partilha de herança (arts. 2.013 a 2.022).</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1.322. Quando a coisa for indivisível, e os consortes não quiserem adjudicá-la a um só, indenizando os outros, será vendida e repartido o apurado, preferindo-se, na venda, em condições iguais de oferta, o condômino ao estranho, e entre os condôminos aquele que tiver na coisa benfeitorias mais valiosas, e, não as havendo, o de quinhão maior.</w:t>
      </w:r>
      <w:r w:rsidRPr="004F345E">
        <w:rPr>
          <w:rFonts w:ascii="Tahoma" w:eastAsia="Times New Roman" w:hAnsi="Tahoma" w:cs="Tahoma"/>
          <w:i/>
          <w:iCs/>
          <w:color w:val="58595B"/>
          <w:sz w:val="17"/>
          <w:szCs w:val="17"/>
          <w:bdr w:val="none" w:sz="0" w:space="0" w:color="auto" w:frame="1"/>
          <w:lang w:eastAsia="pt-BR"/>
        </w:rPr>
        <w:br/>
        <w:t>Parágrafo único. Se nenhum dos condôminos tem benfeitorias na coisa comum e participam todos do condomínio em partes iguais, realizar-se-á licitação entre estranhos e, antes de adjudicada a coisa àquele que ofereceu maior lanço, proceder-se-á à licitação entre os condôminos, a fim de que a coisa seja adjudicada a quem afinal oferecer melhor lanço, preferindo, em condições iguais, o condômino ao estranho.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b/>
          <w:bCs/>
          <w:i/>
          <w:iCs/>
          <w:color w:val="58595B"/>
          <w:sz w:val="17"/>
          <w:szCs w:val="17"/>
          <w:bdr w:val="none" w:sz="0" w:space="0" w:color="auto" w:frame="1"/>
          <w:lang w:eastAsia="pt-BR"/>
        </w:rPr>
        <w:t>Subseção II</w:t>
      </w:r>
      <w:r w:rsidRPr="004F345E">
        <w:rPr>
          <w:rFonts w:ascii="Tahoma" w:eastAsia="Times New Roman" w:hAnsi="Tahoma" w:cs="Tahoma"/>
          <w:i/>
          <w:iCs/>
          <w:color w:val="58595B"/>
          <w:sz w:val="17"/>
          <w:szCs w:val="17"/>
          <w:bdr w:val="none" w:sz="0" w:space="0" w:color="auto" w:frame="1"/>
          <w:lang w:eastAsia="pt-BR"/>
        </w:rPr>
        <w:br/>
        <w:t>Da Administração do Condomínio</w:t>
      </w:r>
    </w:p>
    <w:p w:rsidR="004F345E" w:rsidRPr="004F345E" w:rsidRDefault="004F345E" w:rsidP="004F345E">
      <w:pPr>
        <w:shd w:val="clear" w:color="auto" w:fill="FFFFFF"/>
        <w:spacing w:after="225" w:line="210" w:lineRule="atLeast"/>
        <w:ind w:left="300"/>
        <w:textAlignment w:val="baseline"/>
        <w:rPr>
          <w:rFonts w:ascii="Tahoma" w:eastAsia="Times New Roman" w:hAnsi="Tahoma" w:cs="Tahoma"/>
          <w:i/>
          <w:iCs/>
          <w:color w:val="58595B"/>
          <w:sz w:val="17"/>
          <w:szCs w:val="17"/>
          <w:bdr w:val="none" w:sz="0" w:space="0" w:color="auto" w:frame="1"/>
          <w:lang w:eastAsia="pt-BR"/>
        </w:rPr>
      </w:pPr>
      <w:r w:rsidRPr="004F345E">
        <w:rPr>
          <w:rFonts w:ascii="Tahoma" w:eastAsia="Times New Roman" w:hAnsi="Tahoma" w:cs="Tahoma"/>
          <w:i/>
          <w:iCs/>
          <w:color w:val="58595B"/>
          <w:sz w:val="17"/>
          <w:szCs w:val="17"/>
          <w:bdr w:val="none" w:sz="0" w:space="0" w:color="auto" w:frame="1"/>
          <w:lang w:eastAsia="pt-BR"/>
        </w:rPr>
        <w:lastRenderedPageBreak/>
        <w:t>Art. 1.323. Deliberando a maioria sobre a administração da coisa comum, escolherá o administrador, que poderá ser estranho ao condomínio; resolvendo alugá-la, preferir-se-á, em condições iguais, o condômino ao que não o é.</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1.324. O condômino que administrar sem oposição dos outros presume-se representante comum.</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1.325. A maioria será calculada pelo valor dos quinhões.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1</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As deliberações serão obrigatórias, sendo tomadas por maioria absoluta.</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2</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Não sendo possível alcançar maioria absoluta, decidirá o juiz, a requerimento de qualquer condômino, ouvidos os outros.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3</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Havendo dúvida quanto ao valor do quinhão, será este avaliado judicialmente.</w:t>
      </w:r>
      <w:r w:rsidRPr="004F345E">
        <w:rPr>
          <w:rFonts w:ascii="Tahoma" w:eastAsia="Times New Roman" w:hAnsi="Tahoma" w:cs="Tahoma"/>
          <w:i/>
          <w:iCs/>
          <w:color w:val="58595B"/>
          <w:sz w:val="17"/>
          <w:szCs w:val="17"/>
          <w:bdr w:val="none" w:sz="0" w:space="0" w:color="auto" w:frame="1"/>
          <w:lang w:eastAsia="pt-BR"/>
        </w:rPr>
        <w:br/>
        <w:t>Art. 1.326. Os frutos da coisa comum, não havendo em contrário estipulação ou disposição de última vontade, serão partilhados na proporção dos quinhões.</w:t>
      </w:r>
    </w:p>
    <w:p w:rsidR="004F345E" w:rsidRPr="004F345E" w:rsidRDefault="004F345E" w:rsidP="004F345E">
      <w:pPr>
        <w:shd w:val="clear" w:color="auto" w:fill="FFFFFF"/>
        <w:spacing w:after="225" w:line="210" w:lineRule="atLeast"/>
        <w:ind w:left="300"/>
        <w:jc w:val="center"/>
        <w:textAlignment w:val="baseline"/>
        <w:rPr>
          <w:rFonts w:ascii="Tahoma" w:eastAsia="Times New Roman" w:hAnsi="Tahoma" w:cs="Tahoma"/>
          <w:i/>
          <w:iCs/>
          <w:color w:val="58595B"/>
          <w:sz w:val="17"/>
          <w:szCs w:val="17"/>
          <w:bdr w:val="none" w:sz="0" w:space="0" w:color="auto" w:frame="1"/>
          <w:lang w:eastAsia="pt-BR"/>
        </w:rPr>
      </w:pPr>
      <w:r w:rsidRPr="004F345E">
        <w:rPr>
          <w:rFonts w:ascii="Tahoma" w:eastAsia="Times New Roman" w:hAnsi="Tahoma" w:cs="Tahoma"/>
          <w:b/>
          <w:bCs/>
          <w:i/>
          <w:iCs/>
          <w:color w:val="58595B"/>
          <w:sz w:val="17"/>
          <w:szCs w:val="17"/>
          <w:bdr w:val="none" w:sz="0" w:space="0" w:color="auto" w:frame="1"/>
          <w:lang w:eastAsia="pt-BR"/>
        </w:rPr>
        <w:t>Seção II</w:t>
      </w:r>
      <w:r w:rsidRPr="004F345E">
        <w:rPr>
          <w:rFonts w:ascii="Tahoma" w:eastAsia="Times New Roman" w:hAnsi="Tahoma" w:cs="Tahoma"/>
          <w:i/>
          <w:iCs/>
          <w:color w:val="58595B"/>
          <w:sz w:val="17"/>
          <w:szCs w:val="17"/>
          <w:bdr w:val="none" w:sz="0" w:space="0" w:color="auto" w:frame="1"/>
          <w:lang w:eastAsia="pt-BR"/>
        </w:rPr>
        <w:br/>
        <w:t>Do Condomínio Necessário</w:t>
      </w:r>
    </w:p>
    <w:p w:rsidR="004F345E" w:rsidRPr="004F345E" w:rsidRDefault="004F345E" w:rsidP="004F345E">
      <w:pPr>
        <w:shd w:val="clear" w:color="auto" w:fill="FFFFFF"/>
        <w:spacing w:after="225" w:line="210" w:lineRule="atLeast"/>
        <w:ind w:left="300"/>
        <w:textAlignment w:val="baseline"/>
        <w:rPr>
          <w:rFonts w:ascii="Tahoma" w:eastAsia="Times New Roman" w:hAnsi="Tahoma" w:cs="Tahoma"/>
          <w:i/>
          <w:iCs/>
          <w:color w:val="58595B"/>
          <w:sz w:val="17"/>
          <w:szCs w:val="17"/>
          <w:bdr w:val="none" w:sz="0" w:space="0" w:color="auto" w:frame="1"/>
          <w:lang w:eastAsia="pt-BR"/>
        </w:rPr>
      </w:pPr>
      <w:r w:rsidRPr="004F345E">
        <w:rPr>
          <w:rFonts w:ascii="Tahoma" w:eastAsia="Times New Roman" w:hAnsi="Tahoma" w:cs="Tahoma"/>
          <w:i/>
          <w:iCs/>
          <w:color w:val="58595B"/>
          <w:sz w:val="17"/>
          <w:szCs w:val="17"/>
          <w:bdr w:val="none" w:sz="0" w:space="0" w:color="auto" w:frame="1"/>
          <w:lang w:eastAsia="pt-BR"/>
        </w:rPr>
        <w:t>Art. 1.327. O condomínio por meação de paredes, cercas, muros e valas regula-se pelo disposto neste Código (arts. 1.297 e 1.298; 1.304 a 1.307).</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1.328. O proprietário que tiver direito a estremar um imóvel com paredes, cercas, muros, valas ou valados, tê-lo-á igualmente a adquirir meação na parede, muro, valado ou cerca do vizinho, embolsando-lhe metade do que atualmente valer a obra e o terreno por ela ocupado (art. 1.297).</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1.329. Não convindo os dois no preço da obra, será este arbitrado por peritos, a expensas de ambos os confinantes.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1.330. Qualquer que seja o valor da meação, enquanto aquele que pretender a divisão não o pagar ou depositar, nenhum uso poderá fazer na parede, muro, vala, cerca ou qualquer outra obra divisória.</w:t>
      </w:r>
    </w:p>
    <w:p w:rsidR="004F345E" w:rsidRPr="004F345E" w:rsidRDefault="004F345E" w:rsidP="004F345E">
      <w:pPr>
        <w:shd w:val="clear" w:color="auto" w:fill="FFFFFF"/>
        <w:spacing w:after="225" w:line="210" w:lineRule="atLeast"/>
        <w:ind w:left="300"/>
        <w:jc w:val="center"/>
        <w:textAlignment w:val="baseline"/>
        <w:rPr>
          <w:rFonts w:ascii="Tahoma" w:eastAsia="Times New Roman" w:hAnsi="Tahoma" w:cs="Tahoma"/>
          <w:i/>
          <w:iCs/>
          <w:color w:val="58595B"/>
          <w:sz w:val="17"/>
          <w:szCs w:val="17"/>
          <w:bdr w:val="none" w:sz="0" w:space="0" w:color="auto" w:frame="1"/>
          <w:lang w:eastAsia="pt-BR"/>
        </w:rPr>
      </w:pPr>
      <w:r w:rsidRPr="004F345E">
        <w:rPr>
          <w:rFonts w:ascii="Tahoma" w:eastAsia="Times New Roman" w:hAnsi="Tahoma" w:cs="Tahoma"/>
          <w:b/>
          <w:bCs/>
          <w:i/>
          <w:iCs/>
          <w:color w:val="58595B"/>
          <w:sz w:val="17"/>
          <w:szCs w:val="17"/>
          <w:bdr w:val="none" w:sz="0" w:space="0" w:color="auto" w:frame="1"/>
          <w:lang w:eastAsia="pt-BR"/>
        </w:rPr>
        <w:t>CAPÍTULO VII</w:t>
      </w:r>
      <w:r w:rsidRPr="004F345E">
        <w:rPr>
          <w:rFonts w:ascii="Tahoma" w:eastAsia="Times New Roman" w:hAnsi="Tahoma" w:cs="Tahoma"/>
          <w:i/>
          <w:iCs/>
          <w:color w:val="58595B"/>
          <w:sz w:val="17"/>
          <w:szCs w:val="17"/>
          <w:bdr w:val="none" w:sz="0" w:space="0" w:color="auto" w:frame="1"/>
          <w:lang w:eastAsia="pt-BR"/>
        </w:rPr>
        <w:br/>
        <w:t>Do Condomínio Edilício</w:t>
      </w:r>
      <w:r w:rsidRPr="004F345E">
        <w:rPr>
          <w:rFonts w:ascii="Tahoma" w:eastAsia="Times New Roman" w:hAnsi="Tahoma" w:cs="Tahoma"/>
          <w:i/>
          <w:iCs/>
          <w:color w:val="58595B"/>
          <w:sz w:val="17"/>
          <w:szCs w:val="17"/>
          <w:bdr w:val="none" w:sz="0" w:space="0" w:color="auto" w:frame="1"/>
          <w:lang w:eastAsia="pt-BR"/>
        </w:rPr>
        <w:br/>
        <w:t>Seção I</w:t>
      </w:r>
      <w:r w:rsidRPr="004F345E">
        <w:rPr>
          <w:rFonts w:ascii="Tahoma" w:eastAsia="Times New Roman" w:hAnsi="Tahoma" w:cs="Tahoma"/>
          <w:i/>
          <w:iCs/>
          <w:color w:val="58595B"/>
          <w:sz w:val="17"/>
          <w:szCs w:val="17"/>
          <w:bdr w:val="none" w:sz="0" w:space="0" w:color="auto" w:frame="1"/>
          <w:lang w:eastAsia="pt-BR"/>
        </w:rPr>
        <w:br/>
        <w:t>Disposições Gerais</w:t>
      </w:r>
    </w:p>
    <w:p w:rsidR="004F345E" w:rsidRPr="004F345E" w:rsidRDefault="004F345E" w:rsidP="004F345E">
      <w:pPr>
        <w:shd w:val="clear" w:color="auto" w:fill="FFFFFF"/>
        <w:spacing w:after="0" w:line="210" w:lineRule="atLeast"/>
        <w:ind w:left="300"/>
        <w:textAlignment w:val="baseline"/>
        <w:rPr>
          <w:rFonts w:ascii="Tahoma" w:eastAsia="Times New Roman" w:hAnsi="Tahoma" w:cs="Tahoma"/>
          <w:i/>
          <w:iCs/>
          <w:color w:val="58595B"/>
          <w:sz w:val="17"/>
          <w:szCs w:val="17"/>
          <w:bdr w:val="none" w:sz="0" w:space="0" w:color="auto" w:frame="1"/>
          <w:lang w:eastAsia="pt-BR"/>
        </w:rPr>
      </w:pPr>
      <w:r w:rsidRPr="004F345E">
        <w:rPr>
          <w:rFonts w:ascii="Tahoma" w:eastAsia="Times New Roman" w:hAnsi="Tahoma" w:cs="Tahoma"/>
          <w:i/>
          <w:iCs/>
          <w:color w:val="58595B"/>
          <w:sz w:val="17"/>
          <w:szCs w:val="17"/>
          <w:bdr w:val="none" w:sz="0" w:space="0" w:color="auto" w:frame="1"/>
          <w:lang w:eastAsia="pt-BR"/>
        </w:rPr>
        <w:t>Art. 1.331. Pode haver, em edificações, partes que são propriedade exclusiva, e partes que são propriedade comum dos condôminos.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1</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As partes suscetíveis de utilização independente, tais como apartamentos, escritórios, salas, lojas, sobrelojas ou abrigos para veículos, com as respectivas frações ideais no solo e nas outras partes comuns, sujeitam-se a propriedade exclusiva, podendo ser alienadas e gravadas livremente por seus proprietários.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2</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O solo, a estrutura do prédio, o telhado, a rede geral de distribuição de água, esgoto, gás e eletricidade, a calefação e refrigeração centrais, e as demais partes comuns, inclusive o acesso ao logradouro público, são utilizados em comum pelos condôminos, não podendo ser alienados separadamente, ou divididos.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r>
      <w:r w:rsidRPr="004F345E">
        <w:rPr>
          <w:rFonts w:ascii="inherit" w:eastAsia="Times New Roman" w:hAnsi="inherit" w:cs="Tahoma"/>
          <w:b/>
          <w:bCs/>
          <w:i/>
          <w:iCs/>
          <w:color w:val="FF0000"/>
          <w:sz w:val="17"/>
          <w:szCs w:val="17"/>
          <w:bdr w:val="none" w:sz="0" w:space="0" w:color="auto" w:frame="1"/>
          <w:lang w:eastAsia="pt-BR"/>
        </w:rPr>
        <w:t>(§ 3</w:t>
      </w:r>
      <w:r w:rsidRPr="004F345E">
        <w:rPr>
          <w:rFonts w:ascii="inherit" w:eastAsia="Times New Roman" w:hAnsi="inherit" w:cs="Tahoma"/>
          <w:b/>
          <w:bCs/>
          <w:i/>
          <w:iCs/>
          <w:color w:val="FF0000"/>
          <w:sz w:val="17"/>
          <w:szCs w:val="17"/>
          <w:u w:val="single"/>
          <w:bdr w:val="none" w:sz="0" w:space="0" w:color="auto" w:frame="1"/>
          <w:lang w:eastAsia="pt-BR"/>
        </w:rPr>
        <w:t>o</w:t>
      </w:r>
      <w:r w:rsidRPr="004F345E">
        <w:rPr>
          <w:rFonts w:ascii="inherit" w:eastAsia="Times New Roman" w:hAnsi="inherit" w:cs="Tahoma"/>
          <w:b/>
          <w:bCs/>
          <w:i/>
          <w:iCs/>
          <w:color w:val="FF0000"/>
          <w:sz w:val="17"/>
          <w:szCs w:val="17"/>
          <w:bdr w:val="none" w:sz="0" w:space="0" w:color="auto" w:frame="1"/>
          <w:lang w:eastAsia="pt-BR"/>
        </w:rPr>
        <w:t> A fração ideal no solo e nas outras partes comuns é proporcional ao valor da unidade imobiliária, o qual se calcula em relação ao conjunto da edificação. </w:t>
      </w:r>
      <w:r w:rsidRPr="004F345E">
        <w:rPr>
          <w:rFonts w:ascii="inherit" w:eastAsia="Times New Roman" w:hAnsi="inherit" w:cs="Tahoma"/>
          <w:i/>
          <w:iCs/>
          <w:color w:val="FF0000"/>
          <w:sz w:val="17"/>
          <w:szCs w:val="17"/>
          <w:bdr w:val="none" w:sz="0" w:space="0" w:color="auto" w:frame="1"/>
          <w:lang w:eastAsia="pt-BR"/>
        </w:rPr>
        <w:t>)</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3</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A cada unidade imobiliária caberá, como parte inseparável, uma fração ideal no solo e nas outras partes comuns, que será identificada em forma decimal ou ordinária no instrumento de instituição do condomínio. </w:t>
      </w:r>
      <w:hyperlink r:id="rId4" w:anchor="art58" w:history="1">
        <w:r w:rsidRPr="004F345E">
          <w:rPr>
            <w:rFonts w:ascii="inherit" w:eastAsia="Times New Roman" w:hAnsi="inherit" w:cs="Tahoma"/>
            <w:i/>
            <w:iCs/>
            <w:color w:val="000000"/>
            <w:sz w:val="17"/>
            <w:szCs w:val="17"/>
            <w:u w:val="single"/>
            <w:bdr w:val="none" w:sz="0" w:space="0" w:color="auto" w:frame="1"/>
            <w:lang w:eastAsia="pt-BR"/>
          </w:rPr>
          <w:t>(Redação dada pela Lei nº 10.931, de 2004)</w:t>
        </w:r>
      </w:hyperlink>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4</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Nenhuma unidade imobiliária pode ser privada do acesso ao logradouro público.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5</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O terraço de cobertura é parte comum, salvo disposição contrária da escritura de constituição do condomínio.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1.332. Institui-se o condomínio edilício por ato entre vivos ou testamento, registrado no Cartório de Registro de Imóveis, devendo constar daquele ato, além do disposto em lei especial:</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xml:space="preserve">I - a discriminação e individualização das unidades de propriedade exclusiva, estremadas uma das outras e </w:t>
      </w:r>
      <w:r w:rsidRPr="004F345E">
        <w:rPr>
          <w:rFonts w:ascii="Tahoma" w:eastAsia="Times New Roman" w:hAnsi="Tahoma" w:cs="Tahoma"/>
          <w:i/>
          <w:iCs/>
          <w:color w:val="58595B"/>
          <w:sz w:val="17"/>
          <w:szCs w:val="17"/>
          <w:bdr w:val="none" w:sz="0" w:space="0" w:color="auto" w:frame="1"/>
          <w:lang w:eastAsia="pt-BR"/>
        </w:rPr>
        <w:lastRenderedPageBreak/>
        <w:t>das partes comuns;</w:t>
      </w:r>
      <w:r w:rsidRPr="004F345E">
        <w:rPr>
          <w:rFonts w:ascii="Tahoma" w:eastAsia="Times New Roman" w:hAnsi="Tahoma" w:cs="Tahoma"/>
          <w:i/>
          <w:iCs/>
          <w:color w:val="58595B"/>
          <w:sz w:val="17"/>
          <w:szCs w:val="17"/>
          <w:bdr w:val="none" w:sz="0" w:space="0" w:color="auto" w:frame="1"/>
          <w:lang w:eastAsia="pt-BR"/>
        </w:rPr>
        <w:br/>
        <w:t>II - a determinação da fração ideal atribuída a cada unidade, relativamente ao terreno e partes comuns;</w:t>
      </w:r>
      <w:r w:rsidRPr="004F345E">
        <w:rPr>
          <w:rFonts w:ascii="Tahoma" w:eastAsia="Times New Roman" w:hAnsi="Tahoma" w:cs="Tahoma"/>
          <w:i/>
          <w:iCs/>
          <w:color w:val="58595B"/>
          <w:sz w:val="17"/>
          <w:szCs w:val="17"/>
          <w:bdr w:val="none" w:sz="0" w:space="0" w:color="auto" w:frame="1"/>
          <w:lang w:eastAsia="pt-BR"/>
        </w:rPr>
        <w:br/>
        <w:t>III - o fim a que as unidades se destinam.</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1.333. A convenção que constitui o condomínio edilício deve ser subscrita pelos titulares de, no mínimo, dois terços das frações ideais e torna-se, desde logo, obrigatória para os titulares de direito sobre as unidades, ou para quantos sobre elas tenham posse ou detenção.</w:t>
      </w:r>
      <w:r w:rsidRPr="004F345E">
        <w:rPr>
          <w:rFonts w:ascii="Tahoma" w:eastAsia="Times New Roman" w:hAnsi="Tahoma" w:cs="Tahoma"/>
          <w:i/>
          <w:iCs/>
          <w:color w:val="58595B"/>
          <w:sz w:val="17"/>
          <w:szCs w:val="17"/>
          <w:bdr w:val="none" w:sz="0" w:space="0" w:color="auto" w:frame="1"/>
          <w:lang w:eastAsia="pt-BR"/>
        </w:rPr>
        <w:br/>
        <w:t>Parágrafo único. Para ser oponível contra terceiros, a convenção do condomínio deverá ser registrada no Cartório de Registro de Imóveis.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1.334. Além das cláusulas referidas no art. 1.332 e das que os interessados houverem por bem estipular, a convenção determinará:</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I - a quota proporcional e o modo de pagamento das contribuições dos condôminos para atender às despesas ordinárias e extraordinárias do condomínio;</w:t>
      </w:r>
      <w:r w:rsidRPr="004F345E">
        <w:rPr>
          <w:rFonts w:ascii="Tahoma" w:eastAsia="Times New Roman" w:hAnsi="Tahoma" w:cs="Tahoma"/>
          <w:i/>
          <w:iCs/>
          <w:color w:val="58595B"/>
          <w:sz w:val="17"/>
          <w:szCs w:val="17"/>
          <w:bdr w:val="none" w:sz="0" w:space="0" w:color="auto" w:frame="1"/>
          <w:lang w:eastAsia="pt-BR"/>
        </w:rPr>
        <w:br/>
        <w:t>II - sua forma de administração;</w:t>
      </w:r>
      <w:r w:rsidRPr="004F345E">
        <w:rPr>
          <w:rFonts w:ascii="Tahoma" w:eastAsia="Times New Roman" w:hAnsi="Tahoma" w:cs="Tahoma"/>
          <w:i/>
          <w:iCs/>
          <w:color w:val="58595B"/>
          <w:sz w:val="17"/>
          <w:szCs w:val="17"/>
          <w:bdr w:val="none" w:sz="0" w:space="0" w:color="auto" w:frame="1"/>
          <w:lang w:eastAsia="pt-BR"/>
        </w:rPr>
        <w:br/>
        <w:t>III - a competência das assembléias, forma de sua convocação e quorum exigido para as deliberações;</w:t>
      </w:r>
      <w:r w:rsidRPr="004F345E">
        <w:rPr>
          <w:rFonts w:ascii="Tahoma" w:eastAsia="Times New Roman" w:hAnsi="Tahoma" w:cs="Tahoma"/>
          <w:i/>
          <w:iCs/>
          <w:color w:val="58595B"/>
          <w:sz w:val="17"/>
          <w:szCs w:val="17"/>
          <w:bdr w:val="none" w:sz="0" w:space="0" w:color="auto" w:frame="1"/>
          <w:lang w:eastAsia="pt-BR"/>
        </w:rPr>
        <w:br/>
        <w:t>IV - as sanções a que estão sujeitos os condôminos, ou possuidores;</w:t>
      </w:r>
      <w:r w:rsidRPr="004F345E">
        <w:rPr>
          <w:rFonts w:ascii="Tahoma" w:eastAsia="Times New Roman" w:hAnsi="Tahoma" w:cs="Tahoma"/>
          <w:i/>
          <w:iCs/>
          <w:color w:val="58595B"/>
          <w:sz w:val="17"/>
          <w:szCs w:val="17"/>
          <w:bdr w:val="none" w:sz="0" w:space="0" w:color="auto" w:frame="1"/>
          <w:lang w:eastAsia="pt-BR"/>
        </w:rPr>
        <w:br/>
        <w:t>V - o regimento interno.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1</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A convenção poderá ser feita por escritura pública ou por instrumento particular.</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2</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São equiparados aos proprietários, para os fins deste artigo, salvo disposição em contrário, os promitentes compradores e os cessionários de direitos relativos às unidades autônomas.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1.335. São direitos do condômino:</w:t>
      </w:r>
      <w:r w:rsidRPr="004F345E">
        <w:rPr>
          <w:rFonts w:ascii="Tahoma" w:eastAsia="Times New Roman" w:hAnsi="Tahoma" w:cs="Tahoma"/>
          <w:i/>
          <w:iCs/>
          <w:color w:val="58595B"/>
          <w:sz w:val="17"/>
          <w:szCs w:val="17"/>
          <w:bdr w:val="none" w:sz="0" w:space="0" w:color="auto" w:frame="1"/>
          <w:lang w:eastAsia="pt-BR"/>
        </w:rPr>
        <w:br/>
        <w:t>I - usar, fruir e livremente dispor das suas unidades;</w:t>
      </w:r>
      <w:r w:rsidRPr="004F345E">
        <w:rPr>
          <w:rFonts w:ascii="Tahoma" w:eastAsia="Times New Roman" w:hAnsi="Tahoma" w:cs="Tahoma"/>
          <w:i/>
          <w:iCs/>
          <w:color w:val="58595B"/>
          <w:sz w:val="17"/>
          <w:szCs w:val="17"/>
          <w:bdr w:val="none" w:sz="0" w:space="0" w:color="auto" w:frame="1"/>
          <w:lang w:eastAsia="pt-BR"/>
        </w:rPr>
        <w:br/>
        <w:t>II - usar das partes comuns, conforme a sua destinação, e contanto que não exclua a utilização dos demais compossuidores;</w:t>
      </w:r>
      <w:r w:rsidRPr="004F345E">
        <w:rPr>
          <w:rFonts w:ascii="Tahoma" w:eastAsia="Times New Roman" w:hAnsi="Tahoma" w:cs="Tahoma"/>
          <w:i/>
          <w:iCs/>
          <w:color w:val="58595B"/>
          <w:sz w:val="17"/>
          <w:szCs w:val="17"/>
          <w:bdr w:val="none" w:sz="0" w:space="0" w:color="auto" w:frame="1"/>
          <w:lang w:eastAsia="pt-BR"/>
        </w:rPr>
        <w:br/>
        <w:t>III - votar nas deliberações da assembléia e delas participar, estando quite.</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1.336. São deveres do condômino:</w:t>
      </w:r>
      <w:r w:rsidRPr="004F345E">
        <w:rPr>
          <w:rFonts w:ascii="Tahoma" w:eastAsia="Times New Roman" w:hAnsi="Tahoma" w:cs="Tahoma"/>
          <w:i/>
          <w:iCs/>
          <w:color w:val="58595B"/>
          <w:sz w:val="17"/>
          <w:szCs w:val="17"/>
          <w:bdr w:val="none" w:sz="0" w:space="0" w:color="auto" w:frame="1"/>
          <w:lang w:eastAsia="pt-BR"/>
        </w:rPr>
        <w:br/>
      </w:r>
      <w:r w:rsidRPr="004F345E">
        <w:rPr>
          <w:rFonts w:ascii="inherit" w:eastAsia="Times New Roman" w:hAnsi="inherit" w:cs="Tahoma"/>
          <w:b/>
          <w:bCs/>
          <w:i/>
          <w:iCs/>
          <w:color w:val="FF0000"/>
          <w:sz w:val="17"/>
          <w:szCs w:val="17"/>
          <w:bdr w:val="none" w:sz="0" w:space="0" w:color="auto" w:frame="1"/>
          <w:lang w:eastAsia="pt-BR"/>
        </w:rPr>
        <w:t>I - Contribuir para as despesas do condomínio, na proporção de suas frações ideais; </w:t>
      </w:r>
      <w:r w:rsidRPr="004F345E">
        <w:rPr>
          <w:rFonts w:ascii="Tahoma" w:eastAsia="Times New Roman" w:hAnsi="Tahoma" w:cs="Tahoma"/>
          <w:i/>
          <w:iCs/>
          <w:color w:val="58595B"/>
          <w:sz w:val="17"/>
          <w:szCs w:val="17"/>
          <w:bdr w:val="none" w:sz="0" w:space="0" w:color="auto" w:frame="1"/>
          <w:lang w:eastAsia="pt-BR"/>
        </w:rPr>
        <w:br/>
        <w:t>I - contribuir para as despesas do condomínio na proporção das suas frações ideais, salvo disposição em contrário na convenção; </w:t>
      </w:r>
      <w:hyperlink r:id="rId5" w:anchor="art58" w:history="1">
        <w:r w:rsidRPr="004F345E">
          <w:rPr>
            <w:rFonts w:ascii="inherit" w:eastAsia="Times New Roman" w:hAnsi="inherit" w:cs="Tahoma"/>
            <w:i/>
            <w:iCs/>
            <w:color w:val="000000"/>
            <w:sz w:val="17"/>
            <w:szCs w:val="17"/>
            <w:u w:val="single"/>
            <w:bdr w:val="none" w:sz="0" w:space="0" w:color="auto" w:frame="1"/>
            <w:lang w:eastAsia="pt-BR"/>
          </w:rPr>
          <w:t>(Redação dada pela Lei nº 10.931, de 2004)</w:t>
        </w:r>
      </w:hyperlink>
      <w:r w:rsidRPr="004F345E">
        <w:rPr>
          <w:rFonts w:ascii="Tahoma" w:eastAsia="Times New Roman" w:hAnsi="Tahoma" w:cs="Tahoma"/>
          <w:i/>
          <w:iCs/>
          <w:color w:val="58595B"/>
          <w:sz w:val="17"/>
          <w:szCs w:val="17"/>
          <w:bdr w:val="none" w:sz="0" w:space="0" w:color="auto" w:frame="1"/>
          <w:lang w:eastAsia="pt-BR"/>
        </w:rPr>
        <w:br/>
        <w:t>II - não realizar obras que comprometam a segurança da edificação;</w:t>
      </w:r>
      <w:r w:rsidRPr="004F345E">
        <w:rPr>
          <w:rFonts w:ascii="Tahoma" w:eastAsia="Times New Roman" w:hAnsi="Tahoma" w:cs="Tahoma"/>
          <w:i/>
          <w:iCs/>
          <w:color w:val="58595B"/>
          <w:sz w:val="17"/>
          <w:szCs w:val="17"/>
          <w:bdr w:val="none" w:sz="0" w:space="0" w:color="auto" w:frame="1"/>
          <w:lang w:eastAsia="pt-BR"/>
        </w:rPr>
        <w:br/>
        <w:t>III - não alterar a forma e a cor da fachada, das partes e esquadrias externas;</w:t>
      </w:r>
      <w:r w:rsidRPr="004F345E">
        <w:rPr>
          <w:rFonts w:ascii="Tahoma" w:eastAsia="Times New Roman" w:hAnsi="Tahoma" w:cs="Tahoma"/>
          <w:i/>
          <w:iCs/>
          <w:color w:val="58595B"/>
          <w:sz w:val="17"/>
          <w:szCs w:val="17"/>
          <w:bdr w:val="none" w:sz="0" w:space="0" w:color="auto" w:frame="1"/>
          <w:lang w:eastAsia="pt-BR"/>
        </w:rPr>
        <w:br/>
        <w:t>IV - dar às suas partes a mesma destinação que tem a edificação, e não as utilizar de maneira prejudicial ao sossego, salubridade e segurança dos possuidores, ou aos bons costumes.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1</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O condômino que não pagar a sua contribuição ficará sujeito aos juros moratórios convencionados ou, não sendo previstos, os de um por cento ao mês e multa de até dois por cento sobre o débito.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2</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O condômino, que não cumprir qualquer dos deveres estabelecidos nos incisos II a IV, pagará a multa prevista no ato constitutivo ou na convenção, não podendo ela ser superior a cinco vezes o valor de suas contribuições mensais, independentemente das perdas e danos que se apurarem; não havendo disposição expressa, caberá à assembléia geral, por dois terços no mínimo dos condôminos restantes, deliberar sobre a cobrança da multa.</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1337. O condômino, ou possuidor, que não cumpre reiteradamente com os seus deveres perante o condomínio poderá, por deliberação de três quartos dos condôminos restantes, ser constrangido a pagar multa correspondente até ao quíntuplo do valor atribuído à contribuição para as despesas condominiais, conforme a gravidade das faltas e a reiteração, independentemente das perdas e danos que se apurem. </w:t>
      </w:r>
      <w:r w:rsidRPr="004F345E">
        <w:rPr>
          <w:rFonts w:ascii="Tahoma" w:eastAsia="Times New Roman" w:hAnsi="Tahoma" w:cs="Tahoma"/>
          <w:i/>
          <w:iCs/>
          <w:color w:val="58595B"/>
          <w:sz w:val="17"/>
          <w:szCs w:val="17"/>
          <w:bdr w:val="none" w:sz="0" w:space="0" w:color="auto" w:frame="1"/>
          <w:lang w:eastAsia="pt-BR"/>
        </w:rPr>
        <w:br/>
        <w:t>Parágrafo único. O condômino ou possuidor que, por seu reiterado comportamento anti-social, gerar incompatibilidade de convivência com os demais condôminos ou possuidores, poderá ser constrangido a pagar multa correspondente ao décuplo do valor atribuído à contribuição para as despesas condominiais, até ulterior deliberação da assembléia.</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1.338. Resolvendo o condômino alugar área no abrigo para veículos, preferir-se-á, em condições iguais, qualquer dos condôminos a estranhos, e, entre todos, os possuidores.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1.339. Os direitos de cada condômino às partes comuns são inseparáveis de sua propriedade exclusiva; são também inseparáveis das frações ideais correspondentes as unidades imobiliárias, com as suas partes acessórias.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1</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Nos casos deste artigo é proibido alienar ou gravar os bens em separado.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lastRenderedPageBreak/>
        <w:br/>
        <w:t>§ 2</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É permitido ao condômino alienar parte acessória de sua unidade imobiliária a outro condômino, só podendo fazê-lo a terceiro se essa faculdade constar do ato constitutivo do condomínio, e se a ela não se opuser a respectiva assembléia geral.</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1.340. As despesas relativas a partes comuns de uso exclusivo de um condômino, ou de alguns deles, incumbem a quem delas se serve.</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1.341. A realização de obras no condomínio depende:</w:t>
      </w:r>
      <w:r w:rsidRPr="004F345E">
        <w:rPr>
          <w:rFonts w:ascii="Tahoma" w:eastAsia="Times New Roman" w:hAnsi="Tahoma" w:cs="Tahoma"/>
          <w:i/>
          <w:iCs/>
          <w:color w:val="58595B"/>
          <w:sz w:val="17"/>
          <w:szCs w:val="17"/>
          <w:bdr w:val="none" w:sz="0" w:space="0" w:color="auto" w:frame="1"/>
          <w:lang w:eastAsia="pt-BR"/>
        </w:rPr>
        <w:br/>
        <w:t>I - se voluptuárias, de voto de dois terços dos condôminos;</w:t>
      </w:r>
      <w:r w:rsidRPr="004F345E">
        <w:rPr>
          <w:rFonts w:ascii="Tahoma" w:eastAsia="Times New Roman" w:hAnsi="Tahoma" w:cs="Tahoma"/>
          <w:i/>
          <w:iCs/>
          <w:color w:val="58595B"/>
          <w:sz w:val="17"/>
          <w:szCs w:val="17"/>
          <w:bdr w:val="none" w:sz="0" w:space="0" w:color="auto" w:frame="1"/>
          <w:lang w:eastAsia="pt-BR"/>
        </w:rPr>
        <w:br/>
        <w:t>II - se úteis, de voto da maioria dos condôminos.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1</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As obras ou reparações necessárias podem ser realizadas, independentemente de autorização, pelo síndico, ou, em caso de omissão ou impedimento deste, por qualquer condômino.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2</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Se as obras ou reparos necessários forem urgentes e importarem em despesas excessivas, determinada sua realização, o síndico ou o condômino que tomou a iniciativa delas dará ciência à assembléia, que deverá ser convocada imediatamente. </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3</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Não sendo urgentes, as obras ou reparos necessários, que importarem em despesas excessivas, somente poderão ser efetuadas após autorização da assembléia, especialmente convocada pelo síndico, ou, em caso de omissão ou impedimento deste, por qualquer dos condôminos.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4</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O condômino que realizar obras ou reparos necessários será reembolsado das despesas que efetuar, não tendo direito à restituição das que fizer com obras ou reparos de outra natureza, embora de interesse comum.</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1.342. A realização de obras, em partes comuns, em acréscimo às já existentes, a fim de lhes facilitar ou aumentar a utilização, depende da aprovação de dois terços dos votos dos condôminos, não sendo permitidas construções, nas partes comuns, suscetíveis de prejudicar a utilização, por qualquer dos condôminos, das partes próprias, ou comuns.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1.343. A construção de outro pavimento, ou, no solo comum, de outro edifício, destinado a conter novas unidades imobiliárias, depende da aprovação da unanimidade dos condôminos.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1.344. Ao proprietário do terraço de cobertura incumbem as despesas da sua conservação, de modo que não haja danos às unidades imobiliárias inferiores.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1.345. O adquirente de unidade responde pelos débitos do alienante, em relação ao condomínio, inclusive multas e juros moratórios.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1.346. É obrigatório o seguro de toda a edificação contra o risco de incêndio ou destruição, total ou parcial.</w:t>
      </w:r>
    </w:p>
    <w:p w:rsidR="004F345E" w:rsidRPr="004F345E" w:rsidRDefault="004F345E" w:rsidP="004F345E">
      <w:pPr>
        <w:shd w:val="clear" w:color="auto" w:fill="FFFFFF"/>
        <w:spacing w:after="225" w:line="210" w:lineRule="atLeast"/>
        <w:ind w:left="300"/>
        <w:jc w:val="center"/>
        <w:textAlignment w:val="baseline"/>
        <w:rPr>
          <w:rFonts w:ascii="Tahoma" w:eastAsia="Times New Roman" w:hAnsi="Tahoma" w:cs="Tahoma"/>
          <w:i/>
          <w:iCs/>
          <w:color w:val="58595B"/>
          <w:sz w:val="17"/>
          <w:szCs w:val="17"/>
          <w:bdr w:val="none" w:sz="0" w:space="0" w:color="auto" w:frame="1"/>
          <w:lang w:eastAsia="pt-BR"/>
        </w:rPr>
      </w:pPr>
      <w:r w:rsidRPr="004F345E">
        <w:rPr>
          <w:rFonts w:ascii="Tahoma" w:eastAsia="Times New Roman" w:hAnsi="Tahoma" w:cs="Tahoma"/>
          <w:b/>
          <w:bCs/>
          <w:i/>
          <w:iCs/>
          <w:color w:val="58595B"/>
          <w:sz w:val="17"/>
          <w:szCs w:val="17"/>
          <w:bdr w:val="none" w:sz="0" w:space="0" w:color="auto" w:frame="1"/>
          <w:lang w:eastAsia="pt-BR"/>
        </w:rPr>
        <w:t>Seção II</w:t>
      </w:r>
      <w:r w:rsidRPr="004F345E">
        <w:rPr>
          <w:rFonts w:ascii="Tahoma" w:eastAsia="Times New Roman" w:hAnsi="Tahoma" w:cs="Tahoma"/>
          <w:i/>
          <w:iCs/>
          <w:color w:val="58595B"/>
          <w:sz w:val="17"/>
          <w:szCs w:val="17"/>
          <w:bdr w:val="none" w:sz="0" w:space="0" w:color="auto" w:frame="1"/>
          <w:lang w:eastAsia="pt-BR"/>
        </w:rPr>
        <w:br/>
        <w:t>Da Administração do Condomínio</w:t>
      </w:r>
    </w:p>
    <w:p w:rsidR="004F345E" w:rsidRPr="004F345E" w:rsidRDefault="004F345E" w:rsidP="004F345E">
      <w:pPr>
        <w:shd w:val="clear" w:color="auto" w:fill="FFFFFF"/>
        <w:spacing w:after="0" w:line="210" w:lineRule="atLeast"/>
        <w:ind w:left="300"/>
        <w:textAlignment w:val="baseline"/>
        <w:rPr>
          <w:rFonts w:ascii="Tahoma" w:eastAsia="Times New Roman" w:hAnsi="Tahoma" w:cs="Tahoma"/>
          <w:i/>
          <w:iCs/>
          <w:color w:val="58595B"/>
          <w:sz w:val="17"/>
          <w:szCs w:val="17"/>
          <w:bdr w:val="none" w:sz="0" w:space="0" w:color="auto" w:frame="1"/>
          <w:lang w:eastAsia="pt-BR"/>
        </w:rPr>
      </w:pPr>
      <w:r w:rsidRPr="004F345E">
        <w:rPr>
          <w:rFonts w:ascii="Tahoma" w:eastAsia="Times New Roman" w:hAnsi="Tahoma" w:cs="Tahoma"/>
          <w:i/>
          <w:iCs/>
          <w:color w:val="58595B"/>
          <w:sz w:val="17"/>
          <w:szCs w:val="17"/>
          <w:bdr w:val="none" w:sz="0" w:space="0" w:color="auto" w:frame="1"/>
          <w:lang w:eastAsia="pt-BR"/>
        </w:rPr>
        <w:t>Art. 1.347. A assembléia escolherá um síndico, que poderá não ser condômino, para administrar o condomínio, por prazo não superior a dois anos, o qual poderá renovar-se.</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1.348. Compete ao síndico:</w:t>
      </w:r>
      <w:r w:rsidRPr="004F345E">
        <w:rPr>
          <w:rFonts w:ascii="Tahoma" w:eastAsia="Times New Roman" w:hAnsi="Tahoma" w:cs="Tahoma"/>
          <w:i/>
          <w:iCs/>
          <w:color w:val="58595B"/>
          <w:sz w:val="17"/>
          <w:szCs w:val="17"/>
          <w:bdr w:val="none" w:sz="0" w:space="0" w:color="auto" w:frame="1"/>
          <w:lang w:eastAsia="pt-BR"/>
        </w:rPr>
        <w:br/>
        <w:t>I - convocar a assembléia dos condôminos;</w:t>
      </w:r>
      <w:r w:rsidRPr="004F345E">
        <w:rPr>
          <w:rFonts w:ascii="Tahoma" w:eastAsia="Times New Roman" w:hAnsi="Tahoma" w:cs="Tahoma"/>
          <w:i/>
          <w:iCs/>
          <w:color w:val="58595B"/>
          <w:sz w:val="17"/>
          <w:szCs w:val="17"/>
          <w:bdr w:val="none" w:sz="0" w:space="0" w:color="auto" w:frame="1"/>
          <w:lang w:eastAsia="pt-BR"/>
        </w:rPr>
        <w:br/>
        <w:t>II - representar, ativa e passivamente, o condomínio, praticando, em juízo ou fora dele, os atos necessários à defesa dos interesses comuns;</w:t>
      </w:r>
      <w:r w:rsidRPr="004F345E">
        <w:rPr>
          <w:rFonts w:ascii="Tahoma" w:eastAsia="Times New Roman" w:hAnsi="Tahoma" w:cs="Tahoma"/>
          <w:i/>
          <w:iCs/>
          <w:color w:val="58595B"/>
          <w:sz w:val="17"/>
          <w:szCs w:val="17"/>
          <w:bdr w:val="none" w:sz="0" w:space="0" w:color="auto" w:frame="1"/>
          <w:lang w:eastAsia="pt-BR"/>
        </w:rPr>
        <w:br/>
        <w:t>III - dar imediato conhecimento à assembléia da existência de procedimento judicial ou administrativo, de interesse do condomínio;</w:t>
      </w:r>
      <w:r w:rsidRPr="004F345E">
        <w:rPr>
          <w:rFonts w:ascii="Tahoma" w:eastAsia="Times New Roman" w:hAnsi="Tahoma" w:cs="Tahoma"/>
          <w:i/>
          <w:iCs/>
          <w:color w:val="58595B"/>
          <w:sz w:val="17"/>
          <w:szCs w:val="17"/>
          <w:bdr w:val="none" w:sz="0" w:space="0" w:color="auto" w:frame="1"/>
          <w:lang w:eastAsia="pt-BR"/>
        </w:rPr>
        <w:br/>
        <w:t>IV - cumprir e fazer cumprir a convenção, o regimento interno e as determinações da assembléia;</w:t>
      </w:r>
      <w:r w:rsidRPr="004F345E">
        <w:rPr>
          <w:rFonts w:ascii="Tahoma" w:eastAsia="Times New Roman" w:hAnsi="Tahoma" w:cs="Tahoma"/>
          <w:i/>
          <w:iCs/>
          <w:color w:val="58595B"/>
          <w:sz w:val="17"/>
          <w:szCs w:val="17"/>
          <w:bdr w:val="none" w:sz="0" w:space="0" w:color="auto" w:frame="1"/>
          <w:lang w:eastAsia="pt-BR"/>
        </w:rPr>
        <w:br/>
        <w:t>V - diligenciar a conservação e a guarda das partes comuns e zelar pela prestação dos serviços que interessem aos possuidores;</w:t>
      </w:r>
      <w:r w:rsidRPr="004F345E">
        <w:rPr>
          <w:rFonts w:ascii="Tahoma" w:eastAsia="Times New Roman" w:hAnsi="Tahoma" w:cs="Tahoma"/>
          <w:i/>
          <w:iCs/>
          <w:color w:val="58595B"/>
          <w:sz w:val="17"/>
          <w:szCs w:val="17"/>
          <w:bdr w:val="none" w:sz="0" w:space="0" w:color="auto" w:frame="1"/>
          <w:lang w:eastAsia="pt-BR"/>
        </w:rPr>
        <w:br/>
        <w:t>VI - elaborar o orçamento da receita e da despesa relativa a cada ano;</w:t>
      </w:r>
      <w:r w:rsidRPr="004F345E">
        <w:rPr>
          <w:rFonts w:ascii="Tahoma" w:eastAsia="Times New Roman" w:hAnsi="Tahoma" w:cs="Tahoma"/>
          <w:i/>
          <w:iCs/>
          <w:color w:val="58595B"/>
          <w:sz w:val="17"/>
          <w:szCs w:val="17"/>
          <w:bdr w:val="none" w:sz="0" w:space="0" w:color="auto" w:frame="1"/>
          <w:lang w:eastAsia="pt-BR"/>
        </w:rPr>
        <w:br/>
        <w:t>VII - cobrar dos condôminos as suas contribuições, bem como impor e cobrar as multas devidas;</w:t>
      </w:r>
      <w:r w:rsidRPr="004F345E">
        <w:rPr>
          <w:rFonts w:ascii="Tahoma" w:eastAsia="Times New Roman" w:hAnsi="Tahoma" w:cs="Tahoma"/>
          <w:i/>
          <w:iCs/>
          <w:color w:val="58595B"/>
          <w:sz w:val="17"/>
          <w:szCs w:val="17"/>
          <w:bdr w:val="none" w:sz="0" w:space="0" w:color="auto" w:frame="1"/>
          <w:lang w:eastAsia="pt-BR"/>
        </w:rPr>
        <w:br/>
        <w:t>VIII - prestar contas à assembléia, anualmente e quando exigidas;</w:t>
      </w:r>
      <w:r w:rsidRPr="004F345E">
        <w:rPr>
          <w:rFonts w:ascii="Tahoma" w:eastAsia="Times New Roman" w:hAnsi="Tahoma" w:cs="Tahoma"/>
          <w:i/>
          <w:iCs/>
          <w:color w:val="58595B"/>
          <w:sz w:val="17"/>
          <w:szCs w:val="17"/>
          <w:bdr w:val="none" w:sz="0" w:space="0" w:color="auto" w:frame="1"/>
          <w:lang w:eastAsia="pt-BR"/>
        </w:rPr>
        <w:br/>
        <w:t>IX - realizar o seguro da edificação.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1</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Poderá a assembléia investir outra pessoa, em lugar do síndico, em poderes de representação.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2</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xml:space="preserve"> O síndico pode transferir a outrem, total ou parcialmente, os poderes de representação ou as funções </w:t>
      </w:r>
      <w:r w:rsidRPr="004F345E">
        <w:rPr>
          <w:rFonts w:ascii="Tahoma" w:eastAsia="Times New Roman" w:hAnsi="Tahoma" w:cs="Tahoma"/>
          <w:i/>
          <w:iCs/>
          <w:color w:val="58595B"/>
          <w:sz w:val="17"/>
          <w:szCs w:val="17"/>
          <w:bdr w:val="none" w:sz="0" w:space="0" w:color="auto" w:frame="1"/>
          <w:lang w:eastAsia="pt-BR"/>
        </w:rPr>
        <w:lastRenderedPageBreak/>
        <w:t>administrativas, mediante aprovação da assembléia, salvo disposição em contrário da convenção.</w:t>
      </w:r>
      <w:r w:rsidRPr="004F345E">
        <w:rPr>
          <w:rFonts w:ascii="Tahoma" w:eastAsia="Times New Roman" w:hAnsi="Tahoma" w:cs="Tahoma"/>
          <w:i/>
          <w:iCs/>
          <w:color w:val="58595B"/>
          <w:sz w:val="17"/>
          <w:szCs w:val="17"/>
          <w:bdr w:val="none" w:sz="0" w:space="0" w:color="auto" w:frame="1"/>
          <w:lang w:eastAsia="pt-BR"/>
        </w:rPr>
        <w:br/>
        <w:t>Art. 1.349. A assembléia, especialmente convocada para o fim estabelecido no § 2</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do artigo antecedente, poderá, pelo voto da maioria absoluta de seus membros, destituir o síndico que praticar irregularidades, não prestar contas, ou não administrar convenientemente o condomínio.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1.350. Convocará o síndico, anualmente, reunião da assembléia dos condôminos, na forma prevista na convenção, a fim de aprovar o orçamento das despesas, as contribuições dos condôminos e a prestação de contas, e eventualmente eleger-lhe o substituto e alterar o regimento interno.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1</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Se o síndico não convocar a assembléia, um quarto dos condôminos poderá fazê-lo.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2</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Se a assembléia não se reunir, o juiz decidirá, a requerimento de qualquer condômino.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r>
      <w:r w:rsidRPr="004F345E">
        <w:rPr>
          <w:rFonts w:ascii="inherit" w:eastAsia="Times New Roman" w:hAnsi="inherit" w:cs="Tahoma"/>
          <w:b/>
          <w:bCs/>
          <w:i/>
          <w:iCs/>
          <w:color w:val="FF0000"/>
          <w:sz w:val="17"/>
          <w:szCs w:val="17"/>
          <w:bdr w:val="none" w:sz="0" w:space="0" w:color="auto" w:frame="1"/>
          <w:lang w:eastAsia="pt-BR"/>
        </w:rPr>
        <w:t>Art. 1.351. Depende da aprovação de dois terços dos votos dos condôminos a alteração da convenção e do regimento interno; a mudança da destinação do edifício, ou da unidade imobiliária, depende de aprovação pela unanimidade dos condôminos. </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1.351. Depende da aprovação de 2/3 (dois terços) dos votos dos condôminos a alteração da convenção; a mudança da destinação do edifício, ou da unidade imobiliária, depende da aprovação pela unanimidade dos condôminos. </w:t>
      </w:r>
      <w:hyperlink r:id="rId6" w:anchor="art58" w:history="1">
        <w:r w:rsidRPr="004F345E">
          <w:rPr>
            <w:rFonts w:ascii="inherit" w:eastAsia="Times New Roman" w:hAnsi="inherit" w:cs="Tahoma"/>
            <w:i/>
            <w:iCs/>
            <w:color w:val="000000"/>
            <w:sz w:val="17"/>
            <w:szCs w:val="17"/>
            <w:u w:val="single"/>
            <w:bdr w:val="none" w:sz="0" w:space="0" w:color="auto" w:frame="1"/>
            <w:lang w:eastAsia="pt-BR"/>
          </w:rPr>
          <w:t>(Redação dada pela Lei nº 10.931, de 2004)</w:t>
        </w:r>
      </w:hyperlink>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1.352. Salvo quando exigido quorum especial, as deliberações da assembléia serão tomadas, em primeira convocação, por maioria de votos dos condôminos presentes que representem pelo menos metade das frações ideais.</w:t>
      </w:r>
      <w:r w:rsidRPr="004F345E">
        <w:rPr>
          <w:rFonts w:ascii="Tahoma" w:eastAsia="Times New Roman" w:hAnsi="Tahoma" w:cs="Tahoma"/>
          <w:i/>
          <w:iCs/>
          <w:color w:val="58595B"/>
          <w:sz w:val="17"/>
          <w:szCs w:val="17"/>
          <w:bdr w:val="none" w:sz="0" w:space="0" w:color="auto" w:frame="1"/>
          <w:lang w:eastAsia="pt-BR"/>
        </w:rPr>
        <w:br/>
        <w:t>Parágrafo único. Os votos serão proporcionais às frações ideais no solo e nas outras partes comuns pertencentes a cada condômino, salvo disposição diversa da convenção de constituição do condomínio.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1.353. Em segunda convocação, a assembléia poderá deliberar por maioria dos votos dos presentes, salvo quando exigido quorum especial.</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1.354. A assembléia não poderá deliberar se todos os condôminos não forem convocados para a reunião.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1.355. Assembléias extraordinárias poderão ser convocadas pelo síndico ou por um quarto dos condôminos.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1.356. Poderá haver no condomínio um conselho fiscal, composto de três membros, eleitos pela assembléia, por prazo não superior a dois anos, ao qual compete dar parecer sobre as contas do síndico.</w:t>
      </w:r>
    </w:p>
    <w:p w:rsidR="004F345E" w:rsidRPr="004F345E" w:rsidRDefault="004F345E" w:rsidP="004F345E">
      <w:pPr>
        <w:shd w:val="clear" w:color="auto" w:fill="FFFFFF"/>
        <w:spacing w:after="225" w:line="210" w:lineRule="atLeast"/>
        <w:ind w:left="300"/>
        <w:jc w:val="center"/>
        <w:textAlignment w:val="baseline"/>
        <w:rPr>
          <w:rFonts w:ascii="Tahoma" w:eastAsia="Times New Roman" w:hAnsi="Tahoma" w:cs="Tahoma"/>
          <w:i/>
          <w:iCs/>
          <w:color w:val="58595B"/>
          <w:sz w:val="17"/>
          <w:szCs w:val="17"/>
          <w:bdr w:val="none" w:sz="0" w:space="0" w:color="auto" w:frame="1"/>
          <w:lang w:eastAsia="pt-BR"/>
        </w:rPr>
      </w:pPr>
      <w:r w:rsidRPr="004F345E">
        <w:rPr>
          <w:rFonts w:ascii="Tahoma" w:eastAsia="Times New Roman" w:hAnsi="Tahoma" w:cs="Tahoma"/>
          <w:b/>
          <w:bCs/>
          <w:i/>
          <w:iCs/>
          <w:color w:val="58595B"/>
          <w:sz w:val="17"/>
          <w:szCs w:val="17"/>
          <w:bdr w:val="none" w:sz="0" w:space="0" w:color="auto" w:frame="1"/>
          <w:lang w:eastAsia="pt-BR"/>
        </w:rPr>
        <w:t>Seção III</w:t>
      </w:r>
      <w:r w:rsidRPr="004F345E">
        <w:rPr>
          <w:rFonts w:ascii="Tahoma" w:eastAsia="Times New Roman" w:hAnsi="Tahoma" w:cs="Tahoma"/>
          <w:i/>
          <w:iCs/>
          <w:color w:val="58595B"/>
          <w:sz w:val="17"/>
          <w:szCs w:val="17"/>
          <w:bdr w:val="none" w:sz="0" w:space="0" w:color="auto" w:frame="1"/>
          <w:lang w:eastAsia="pt-BR"/>
        </w:rPr>
        <w:br/>
        <w:t>Da Extinção do Condomínio</w:t>
      </w:r>
    </w:p>
    <w:p w:rsidR="004F345E" w:rsidRPr="004F345E" w:rsidRDefault="004F345E" w:rsidP="004F345E">
      <w:pPr>
        <w:shd w:val="clear" w:color="auto" w:fill="FFFFFF"/>
        <w:spacing w:after="0" w:line="210" w:lineRule="atLeast"/>
        <w:ind w:left="300"/>
        <w:textAlignment w:val="baseline"/>
        <w:rPr>
          <w:rFonts w:ascii="Tahoma" w:eastAsia="Times New Roman" w:hAnsi="Tahoma" w:cs="Tahoma"/>
          <w:i/>
          <w:iCs/>
          <w:color w:val="58595B"/>
          <w:sz w:val="17"/>
          <w:szCs w:val="17"/>
          <w:bdr w:val="none" w:sz="0" w:space="0" w:color="auto" w:frame="1"/>
          <w:lang w:eastAsia="pt-BR"/>
        </w:rPr>
      </w:pPr>
      <w:r w:rsidRPr="004F345E">
        <w:rPr>
          <w:rFonts w:ascii="Tahoma" w:eastAsia="Times New Roman" w:hAnsi="Tahoma" w:cs="Tahoma"/>
          <w:i/>
          <w:iCs/>
          <w:color w:val="58595B"/>
          <w:sz w:val="17"/>
          <w:szCs w:val="17"/>
          <w:bdr w:val="none" w:sz="0" w:space="0" w:color="auto" w:frame="1"/>
          <w:lang w:eastAsia="pt-BR"/>
        </w:rPr>
        <w:t>Art. 1.357. Se a edificação for total ou consideravelmente destruída, ou ameace ruína, os condôminos deliberarão em assembléia sobre a reconstrução, ou venda, por votos que representem metade mais uma das frações ideais.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1</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Deliberada a reconstrução, poderá o condômino eximir-se do pagamento das despesas respectivas, alienando os seus direitos a outros condôminos, mediante avaliação judicial.</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 2</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Realizada a venda, em que se preferirá, em condições iguais de oferta, o condômino ao estranho, será repartido o apurado entre os condôminos, proporcionalmente ao valor das suas unidades imobiliárias.</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1.358. Se ocorrer desapropriação, a indenização será repartida na proporção a que se refere o § 2</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do artigo antecedente.</w:t>
      </w:r>
      <w:r w:rsidRPr="004F345E">
        <w:rPr>
          <w:rFonts w:ascii="Tahoma" w:eastAsia="Times New Roman" w:hAnsi="Tahoma" w:cs="Tahoma"/>
          <w:i/>
          <w:iCs/>
          <w:color w:val="58595B"/>
          <w:sz w:val="17"/>
          <w:szCs w:val="17"/>
          <w:bdr w:val="none" w:sz="0" w:space="0" w:color="auto" w:frame="1"/>
          <w:lang w:eastAsia="pt-BR"/>
        </w:rPr>
        <w:br/>
        <w:t>...</w:t>
      </w:r>
      <w:r w:rsidRPr="004F345E">
        <w:rPr>
          <w:rFonts w:ascii="Tahoma" w:eastAsia="Times New Roman" w:hAnsi="Tahoma" w:cs="Tahoma"/>
          <w:i/>
          <w:iCs/>
          <w:color w:val="58595B"/>
          <w:sz w:val="17"/>
          <w:szCs w:val="17"/>
          <w:bdr w:val="none" w:sz="0" w:space="0" w:color="auto" w:frame="1"/>
          <w:lang w:eastAsia="pt-BR"/>
        </w:rPr>
        <w:br/>
        <w:t>....</w:t>
      </w:r>
      <w:r w:rsidRPr="004F345E">
        <w:rPr>
          <w:rFonts w:ascii="Tahoma" w:eastAsia="Times New Roman" w:hAnsi="Tahoma" w:cs="Tahoma"/>
          <w:i/>
          <w:iCs/>
          <w:color w:val="58595B"/>
          <w:sz w:val="17"/>
          <w:szCs w:val="17"/>
          <w:bdr w:val="none" w:sz="0" w:space="0" w:color="auto" w:frame="1"/>
          <w:lang w:eastAsia="pt-BR"/>
        </w:rPr>
        <w:br/>
        <w:t>Art. 2.043. Até que por outra forma se disciplinem, continuam em vigor as disposições de natureza processual, administrativa ou penal, constantes de leis cujos preceitos de natureza civil hajam sido incorporados a este Código.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2.044. Este Código entrará em vigor 1 (um) ano após a sua publicação.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2.045. Revogam-se a </w:t>
      </w:r>
      <w:hyperlink r:id="rId7" w:history="1">
        <w:r w:rsidRPr="004F345E">
          <w:rPr>
            <w:rFonts w:ascii="inherit" w:eastAsia="Times New Roman" w:hAnsi="inherit" w:cs="Tahoma"/>
            <w:i/>
            <w:iCs/>
            <w:color w:val="000000"/>
            <w:sz w:val="17"/>
            <w:szCs w:val="17"/>
            <w:u w:val="single"/>
            <w:bdr w:val="none" w:sz="0" w:space="0" w:color="auto" w:frame="1"/>
            <w:lang w:eastAsia="pt-BR"/>
          </w:rPr>
          <w:t>Lei no 3.071, de 1o de janeiro de 1916 - Código Civil</w:t>
        </w:r>
      </w:hyperlink>
      <w:r w:rsidRPr="004F345E">
        <w:rPr>
          <w:rFonts w:ascii="Tahoma" w:eastAsia="Times New Roman" w:hAnsi="Tahoma" w:cs="Tahoma"/>
          <w:i/>
          <w:iCs/>
          <w:color w:val="58595B"/>
          <w:sz w:val="17"/>
          <w:szCs w:val="17"/>
          <w:bdr w:val="none" w:sz="0" w:space="0" w:color="auto" w:frame="1"/>
          <w:lang w:eastAsia="pt-BR"/>
        </w:rPr>
        <w:t> e a</w:t>
      </w:r>
      <w:hyperlink r:id="rId8" w:anchor="parte primeira" w:history="1">
        <w:r w:rsidRPr="004F345E">
          <w:rPr>
            <w:rFonts w:ascii="inherit" w:eastAsia="Times New Roman" w:hAnsi="inherit" w:cs="Tahoma"/>
            <w:i/>
            <w:iCs/>
            <w:color w:val="000000"/>
            <w:sz w:val="17"/>
            <w:szCs w:val="17"/>
            <w:u w:val="single"/>
            <w:bdr w:val="none" w:sz="0" w:space="0" w:color="auto" w:frame="1"/>
            <w:lang w:eastAsia="pt-BR"/>
          </w:rPr>
          <w:t>Parte Primeira do Código Comercial, Lei no 556, de 25 de junho de 1850.</w:t>
        </w:r>
      </w:hyperlink>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br/>
        <w:t>Art. 2.046. Todas as remissões, em diplomas legislativos, aos Códigos referidos no artigo antecedente, consideram-se feitas às disposições correspondentes deste Código.</w:t>
      </w:r>
      <w:r w:rsidRPr="004F345E">
        <w:rPr>
          <w:rFonts w:ascii="Tahoma" w:eastAsia="Times New Roman" w:hAnsi="Tahoma" w:cs="Tahoma"/>
          <w:i/>
          <w:iCs/>
          <w:color w:val="58595B"/>
          <w:sz w:val="17"/>
          <w:szCs w:val="17"/>
          <w:bdr w:val="none" w:sz="0" w:space="0" w:color="auto" w:frame="1"/>
          <w:lang w:eastAsia="pt-BR"/>
        </w:rPr>
        <w:br/>
      </w:r>
      <w:r w:rsidRPr="004F345E">
        <w:rPr>
          <w:rFonts w:ascii="Tahoma" w:eastAsia="Times New Roman" w:hAnsi="Tahoma" w:cs="Tahoma"/>
          <w:i/>
          <w:iCs/>
          <w:color w:val="58595B"/>
          <w:sz w:val="17"/>
          <w:szCs w:val="17"/>
          <w:bdr w:val="none" w:sz="0" w:space="0" w:color="auto" w:frame="1"/>
          <w:lang w:eastAsia="pt-BR"/>
        </w:rPr>
        <w:lastRenderedPageBreak/>
        <w:t>        Brasília, 10 de janeiro de 2002; 181</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da Independência e 114</w:t>
      </w:r>
      <w:r w:rsidRPr="004F345E">
        <w:rPr>
          <w:rFonts w:ascii="Tahoma" w:eastAsia="Times New Roman" w:hAnsi="Tahoma" w:cs="Tahoma"/>
          <w:i/>
          <w:iCs/>
          <w:color w:val="58595B"/>
          <w:sz w:val="17"/>
          <w:szCs w:val="17"/>
          <w:u w:val="single"/>
          <w:bdr w:val="none" w:sz="0" w:space="0" w:color="auto" w:frame="1"/>
          <w:lang w:eastAsia="pt-BR"/>
        </w:rPr>
        <w:t>o</w:t>
      </w:r>
      <w:r w:rsidRPr="004F345E">
        <w:rPr>
          <w:rFonts w:ascii="Tahoma" w:eastAsia="Times New Roman" w:hAnsi="Tahoma" w:cs="Tahoma"/>
          <w:i/>
          <w:iCs/>
          <w:color w:val="58595B"/>
          <w:sz w:val="17"/>
          <w:szCs w:val="17"/>
          <w:bdr w:val="none" w:sz="0" w:space="0" w:color="auto" w:frame="1"/>
          <w:lang w:eastAsia="pt-BR"/>
        </w:rPr>
        <w:t> da República.</w:t>
      </w:r>
      <w:r w:rsidRPr="004F345E">
        <w:rPr>
          <w:rFonts w:ascii="Tahoma" w:eastAsia="Times New Roman" w:hAnsi="Tahoma" w:cs="Tahoma"/>
          <w:i/>
          <w:iCs/>
          <w:color w:val="58595B"/>
          <w:sz w:val="17"/>
          <w:szCs w:val="17"/>
          <w:bdr w:val="none" w:sz="0" w:space="0" w:color="auto" w:frame="1"/>
          <w:lang w:eastAsia="pt-BR"/>
        </w:rPr>
        <w:br/>
        <w:t>FERNANDO HENRIQUE CARDOSO</w:t>
      </w:r>
      <w:r w:rsidRPr="004F345E">
        <w:rPr>
          <w:rFonts w:ascii="Tahoma" w:eastAsia="Times New Roman" w:hAnsi="Tahoma" w:cs="Tahoma"/>
          <w:i/>
          <w:iCs/>
          <w:color w:val="58595B"/>
          <w:sz w:val="17"/>
          <w:szCs w:val="17"/>
          <w:bdr w:val="none" w:sz="0" w:space="0" w:color="auto" w:frame="1"/>
          <w:lang w:eastAsia="pt-BR"/>
        </w:rPr>
        <w:br/>
        <w:t>Aloysio Nunes Ferreira Filho</w:t>
      </w:r>
    </w:p>
    <w:p w:rsidR="004153CD" w:rsidRDefault="004153CD"/>
    <w:sectPr w:rsidR="004153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5E"/>
    <w:rsid w:val="004153CD"/>
    <w:rsid w:val="004F34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E112F-4A76-424D-A393-3B6D9447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har"/>
    <w:uiPriority w:val="9"/>
    <w:qFormat/>
    <w:rsid w:val="004F345E"/>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4F345E"/>
    <w:rPr>
      <w:rFonts w:ascii="Times New Roman" w:eastAsia="Times New Roman" w:hAnsi="Times New Roman" w:cs="Times New Roman"/>
      <w:b/>
      <w:bCs/>
      <w:sz w:val="20"/>
      <w:szCs w:val="20"/>
      <w:lang w:eastAsia="pt-BR"/>
    </w:rPr>
  </w:style>
  <w:style w:type="paragraph" w:customStyle="1" w:styleId="style19">
    <w:name w:val="style19"/>
    <w:basedOn w:val="Normal"/>
    <w:rsid w:val="004F34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18">
    <w:name w:val="style18"/>
    <w:basedOn w:val="Fontepargpadro"/>
    <w:rsid w:val="004F345E"/>
  </w:style>
  <w:style w:type="character" w:styleId="Forte">
    <w:name w:val="Strong"/>
    <w:basedOn w:val="Fontepargpadro"/>
    <w:uiPriority w:val="22"/>
    <w:qFormat/>
    <w:rsid w:val="004F345E"/>
    <w:rPr>
      <w:b/>
      <w:bCs/>
    </w:rPr>
  </w:style>
  <w:style w:type="paragraph" w:customStyle="1" w:styleId="style15">
    <w:name w:val="style15"/>
    <w:basedOn w:val="Normal"/>
    <w:rsid w:val="004F34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40">
    <w:name w:val="style40"/>
    <w:basedOn w:val="Fontepargpadro"/>
    <w:rsid w:val="004F345E"/>
  </w:style>
  <w:style w:type="character" w:styleId="Hyperlink">
    <w:name w:val="Hyperlink"/>
    <w:basedOn w:val="Fontepargpadro"/>
    <w:uiPriority w:val="99"/>
    <w:semiHidden/>
    <w:unhideWhenUsed/>
    <w:rsid w:val="004F3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44012">
      <w:bodyDiv w:val="1"/>
      <w:marLeft w:val="0"/>
      <w:marRight w:val="0"/>
      <w:marTop w:val="0"/>
      <w:marBottom w:val="0"/>
      <w:divBdr>
        <w:top w:val="none" w:sz="0" w:space="0" w:color="auto"/>
        <w:left w:val="none" w:sz="0" w:space="0" w:color="auto"/>
        <w:bottom w:val="none" w:sz="0" w:space="0" w:color="auto"/>
        <w:right w:val="none" w:sz="0" w:space="0" w:color="auto"/>
      </w:divBdr>
      <w:divsChild>
        <w:div w:id="165715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0556-1850.htm" TargetMode="External"/><Relationship Id="rId3" Type="http://schemas.openxmlformats.org/officeDocument/2006/relationships/webSettings" Target="webSettings.xml"/><Relationship Id="rId7" Type="http://schemas.openxmlformats.org/officeDocument/2006/relationships/hyperlink" Target="http://www.planalto.gov.br/ccivil_03/LEIS/L307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04-2006/2004/Lei/L10.931.htm" TargetMode="External"/><Relationship Id="rId5" Type="http://schemas.openxmlformats.org/officeDocument/2006/relationships/hyperlink" Target="http://www.planalto.gov.br/ccivil_03/_Ato2004-2006/2004/Lei/L10.931.htm" TargetMode="External"/><Relationship Id="rId10" Type="http://schemas.openxmlformats.org/officeDocument/2006/relationships/theme" Target="theme/theme1.xml"/><Relationship Id="rId4" Type="http://schemas.openxmlformats.org/officeDocument/2006/relationships/hyperlink" Target="http://www.planalto.gov.br/ccivil_03/_Ato2004-2006/2004/Lei/L10.931.htm"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2917</Words>
  <Characters>15758</Characters>
  <Application>Microsoft Office Word</Application>
  <DocSecurity>0</DocSecurity>
  <Lines>131</Lines>
  <Paragraphs>37</Paragraphs>
  <ScaleCrop>false</ScaleCrop>
  <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Micromust do Brasil</dc:creator>
  <cp:keywords/>
  <dc:description/>
  <cp:lastModifiedBy>Micromust do Brasil</cp:lastModifiedBy>
  <cp:revision>1</cp:revision>
  <dcterms:created xsi:type="dcterms:W3CDTF">2015-09-04T18:05:00Z</dcterms:created>
  <dcterms:modified xsi:type="dcterms:W3CDTF">2015-09-04T18:05:00Z</dcterms:modified>
</cp:coreProperties>
</file>