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19" w:rsidRPr="00A57219" w:rsidRDefault="00A57219" w:rsidP="00A57219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A57219"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  <w:t>LEI Nº 972, DE 11 DE DEZEMBRO DE 1995</w:t>
      </w:r>
    </w:p>
    <w:bookmarkEnd w:id="0"/>
    <w:p w:rsidR="00A57219" w:rsidRPr="00A57219" w:rsidRDefault="00A57219" w:rsidP="00A5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219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  <w:r w:rsidRPr="00A57219">
        <w:rPr>
          <w:rFonts w:ascii="Arial" w:eastAsia="Times New Roman" w:hAnsi="Arial" w:cs="Arial"/>
          <w:i/>
          <w:iCs/>
          <w:color w:val="58595B"/>
          <w:sz w:val="18"/>
          <w:szCs w:val="18"/>
          <w:bdr w:val="none" w:sz="0" w:space="0" w:color="auto" w:frame="1"/>
          <w:shd w:val="clear" w:color="auto" w:fill="FFFFFF"/>
          <w:lang w:eastAsia="pt-BR"/>
        </w:rPr>
        <w:t>27/08/2010</w:t>
      </w:r>
      <w:r w:rsidRPr="00A57219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Dispõe sobre os atos lesivos à limpeza pública e dá outras providências.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GOVERNADOR DO DISTRITO FEDERAL,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Faço saber que a Câmara Legislativa do Distrito Federal decreta e eu sanciono a seguinte Lei: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Constituem-se atos lesivos à limpeza urbana: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– </w:t>
      </w:r>
      <w:proofErr w:type="gram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depositar ou lançar</w:t>
      </w:r>
      <w:proofErr w:type="gram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papéis, latas, restos ou lixo de qualquer natureza, fora dos recipientes apropriados, em vias, calçadas, praças e demais logradouros públicos que causem danos à conservação da limpeza urbana;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– </w:t>
      </w:r>
      <w:proofErr w:type="gram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depositar</w:t>
      </w:r>
      <w:proofErr w:type="gram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, lançar ou atirar, em quaisquer áreas públicas ou terrenos, edificados ou não, resíduos sólidos de qualquer natureza;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sujar logradouros ou vias públicas, em decorrência de obras ou desmatamento;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– </w:t>
      </w:r>
      <w:proofErr w:type="gram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depositar</w:t>
      </w:r>
      <w:proofErr w:type="gram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, lançar ou atirar em riachos, córregos, lagos e rios ou às suas margens, resíduos de qualquer natureza que causem prejuízo à limpeza urbana ou ao meio ambiente.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coleta regular, transporte e destinação final do lixo ordinário domiciliar são de exclusiva competência do Serviço de Limpeza Urbana – SLU.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Parágrafo </w:t>
      </w:r>
      <w:proofErr w:type="spell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único.Definem-se</w:t>
      </w:r>
      <w:proofErr w:type="spell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como lixo ordinário, para fins de coleta regular, os resíduos sólidos ou pastosos produzidos em imóveis, residenciais ou não, que possam ser acondicionados em sacos plásticos.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</w:t>
      </w:r>
      <w:proofErr w:type="gramStart"/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(</w:t>
      </w:r>
      <w:proofErr w:type="gram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VETADO).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(VETADO).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(VETADO).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mercados, supermercados, matadouros, açougues, peixarias e estabelecimentos similares deverão acondicionar o lixo produzido em sacos plásticos manufaturados para este fim, dispondo-os em local a ser determinado para recolhimento.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bares, lanchonetes, padarias e outros estabelecimentos de venda de alimentos para consumo imediato serão dotados de recipientes de lixo, colocados em locais visíveis e de fácil acesso ao público em geral.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Nas feiras livres, instaladas em vias ou logradouros públicos, onde haja a venda de gêneros alimentícios, produtos hortifrutigranjeiros ou outros produtos de interesse do ponto de vista do abastecimento público, é obrigatória a colocação de recipientes de recolhimento de lixo em local visível e acessível ao público em quantidade de 1 (um) recipiente por banca instalada.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7º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vendedores ambulantes e veículos de qualquer espécie, destinados à venda de alimentos de consumo imediato, deverão ter recipiente de lixo neles fixados ou colocados no solo, ao seu lado.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8º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estabelecimentos geradores de resíduos sólidos de serviços de saúde são obrigados, a suas expensas, a providenciar a incineração dos resíduos contaminados neles gerados, de acordo com as normas sanitárias e ambientais existentes.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9º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Fica proibido, em todo o Distrito Federal, o transporte e o depósito ou qualquer forma de disposição de resíduos que tenham sua origem na utilização de energia nuclear e de resíduos tóxicos ou radioativos, quando provenientes de qualquer parte do território nacional ou de outros países.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Parágrafo </w:t>
      </w:r>
      <w:proofErr w:type="spell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único.Todas</w:t>
      </w:r>
      <w:proofErr w:type="spell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as empresas que comercializam agrotóxicos e produtos fitossanitários terão responsabilidade sobre os resíduos por eles produzidos sob pena de pagamento de multa a ser instituída pelo Poder Púbico, sem prejuízo de sanções de natureza legal.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lastRenderedPageBreak/>
        <w:t>Art. 10.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policiais civis e militares, bombeiros, agentes do DETRAN/DF, fiscais de postura, prefeitos de quadra, presidentes de sindicatos e associações em geral são equiparados a agentes públicos a serviço da vigilância ambientar para o fim de fiscalização e aplicação de multas aos infratores desta Lei.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Considera-se infração a inobservância do disposto nas normas legais regulamentadoras e outras que, por qualquer forma, destinem-se à promoção, preservação, recuperação e conservação da limpeza pública.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Responde pela infração quem por ação ou omissão lhe deu causa, ou concorreu para sua prática, ou dela se beneficiou.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11.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veículos transportadores de lixo deverão ter estampado, destacadamente, os números de telefone do Serviço de Limpeza Urbana – SLU, para auxiliar a fiscalização direta a ser exercida pela população.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Parágrafo </w:t>
      </w:r>
      <w:proofErr w:type="spell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único.Será</w:t>
      </w:r>
      <w:proofErr w:type="spell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implantada linha telefônica de três dígitos, de domínio e conhecimento público, denominada DISK-LIMPEZA, visando agilizar o trabalho de fiscalização a ser exercido pela comunidade no que tange à solução dos problemas relacionados com a limpeza pública.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12.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Governo do Distrito Federal, juntamente com a comunidade organizada, desenvolverá política visando conscientizar a população sobre a importância da adoção de hábitos corretos em relação à limpeza urbana.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Para o cumprimento do disposto neste artigo, o Poder Executivo deverá: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– </w:t>
      </w:r>
      <w:proofErr w:type="gram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realizar</w:t>
      </w:r>
      <w:proofErr w:type="gram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regularmente programas de limpeza urbana, priorizando mutirões e dias de faxina;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– </w:t>
      </w:r>
      <w:proofErr w:type="gram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promover</w:t>
      </w:r>
      <w:proofErr w:type="gram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periodicamente campanhas educativas através dos meios de comunicação de massa;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realizar palestras e visitas às escolas, promover mostras itinerantes, apresentar audiovisuais, editar folhetos e cartilhas explicativas;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– </w:t>
      </w:r>
      <w:proofErr w:type="gram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desenvolver</w:t>
      </w:r>
      <w:proofErr w:type="gram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programas de informação, através da educação formal e informal, sobre materiais recicláveis e materiais biodegradáveis;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V – </w:t>
      </w:r>
      <w:proofErr w:type="gramStart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celebrar</w:t>
      </w:r>
      <w:proofErr w:type="gramEnd"/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convênios com entidades públicas ou particulares, objetivando a viabilização das disposições previstas neste artigo.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Do resultado da cobrança das multas, 30% (trinta por cento) será destinado ao disposto no art. 12.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13.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Poder Executivo, no prazo de 60 (sessenta) dias a contar da publicação desta Lei, estabelecerá regulamento normatizando os valores financeiros e aplicação de multas aos infratores da mesma.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14.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Esta Lei entra em vigor na data de sua publicação.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15.</w:t>
      </w: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Revogam-se as disposições em contrário.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Brasília, 11 de dezembro de 1995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107º da República e 36º de Brasília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CRISTOVAM BUARQUE</w:t>
      </w:r>
    </w:p>
    <w:p w:rsidR="00A57219" w:rsidRPr="00A57219" w:rsidRDefault="00A57219" w:rsidP="00A57219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A57219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Este texto não substitui o publicado no Diário Oficial do Distrito Federal, de 12/12/1995, e republicado em 18/12/1995 e 22/12/1995.</w:t>
      </w:r>
    </w:p>
    <w:p w:rsidR="00A62487" w:rsidRDefault="00A62487"/>
    <w:sectPr w:rsidR="00A62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19"/>
    <w:rsid w:val="00A57219"/>
    <w:rsid w:val="00A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D02E-9555-4027-AA0A-EE67F43C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572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572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5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2015-09-04T17:58:00Z</dcterms:created>
  <dcterms:modified xsi:type="dcterms:W3CDTF">2015-09-04T17:58:00Z</dcterms:modified>
</cp:coreProperties>
</file>